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9A2FCC" w14:textId="77777777" w:rsidR="00442AAD" w:rsidRDefault="00442AAD" w:rsidP="00442AAD">
      <w:pPr>
        <w:spacing w:line="480" w:lineRule="auto"/>
        <w:rPr>
          <w:rFonts w:ascii="Times New Roman" w:hAnsi="Times New Roman" w:cs="Times New Roman"/>
          <w:b/>
        </w:rPr>
      </w:pPr>
      <w:r>
        <w:rPr>
          <w:rFonts w:ascii="Times New Roman" w:hAnsi="Times New Roman" w:cs="Times New Roman"/>
          <w:b/>
        </w:rPr>
        <w:t>Supplemental Methods</w:t>
      </w:r>
    </w:p>
    <w:p w14:paraId="6C335CCF" w14:textId="77777777" w:rsidR="00B35F48" w:rsidRPr="0042735F" w:rsidRDefault="00B35F48" w:rsidP="00B35F48">
      <w:pPr>
        <w:spacing w:line="480" w:lineRule="auto"/>
        <w:ind w:firstLine="720"/>
        <w:rPr>
          <w:rFonts w:ascii="Times New Roman" w:hAnsi="Times New Roman" w:cs="Times New Roman"/>
        </w:rPr>
      </w:pPr>
      <w:r w:rsidRPr="0042735F">
        <w:rPr>
          <w:rFonts w:ascii="Times New Roman" w:hAnsi="Times New Roman" w:cs="Times New Roman"/>
        </w:rPr>
        <w:t>We selected conifer tree species for analysis based on the species database of the US Forest Service Forest Inventory and Analysis (FIA) National Core Field Guide</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(USDA Forest Service FIA Program 2014)</w:t>
      </w:r>
      <w:r>
        <w:rPr>
          <w:rFonts w:ascii="Times New Roman" w:hAnsi="Times New Roman" w:cs="Times New Roman"/>
        </w:rPr>
        <w:fldChar w:fldCharType="end"/>
      </w:r>
      <w:r>
        <w:rPr>
          <w:rFonts w:ascii="Times New Roman" w:hAnsi="Times New Roman" w:cs="Times New Roman"/>
        </w:rPr>
        <w:t>.</w:t>
      </w:r>
      <w:r w:rsidRPr="0042735F">
        <w:rPr>
          <w:rStyle w:val="ListLabel1"/>
        </w:rPr>
        <w:t xml:space="preserve"> We </w:t>
      </w:r>
      <w:r>
        <w:rPr>
          <w:rStyle w:val="ListLabel1"/>
        </w:rPr>
        <w:t>selected</w:t>
      </w:r>
      <w:r w:rsidRPr="0042735F">
        <w:rPr>
          <w:rStyle w:val="ListLabel1"/>
        </w:rPr>
        <w:t xml:space="preserve"> species classified by FIA as “Western”</w:t>
      </w:r>
      <w:r>
        <w:rPr>
          <w:rStyle w:val="ListLabel1"/>
        </w:rPr>
        <w:t xml:space="preserve"> that also</w:t>
      </w:r>
      <w:r w:rsidRPr="0042735F">
        <w:rPr>
          <w:rStyle w:val="ListLabel1"/>
        </w:rPr>
        <w:t xml:space="preserve"> had spatially</w:t>
      </w:r>
      <w:r>
        <w:rPr>
          <w:rFonts w:ascii="Times New Roman" w:hAnsi="Times New Roman" w:cs="Times New Roman"/>
        </w:rPr>
        <w:t>-</w:t>
      </w:r>
      <w:r w:rsidRPr="0042735F">
        <w:rPr>
          <w:rFonts w:ascii="Times New Roman" w:hAnsi="Times New Roman" w:cs="Times New Roman"/>
        </w:rPr>
        <w:t>explicit basal area data available (see below). Our resulting trait database consisted of 29 widespread conifer species in western North America (</w:t>
      </w:r>
      <w:r>
        <w:rPr>
          <w:rFonts w:ascii="Times New Roman" w:hAnsi="Times New Roman" w:cs="Times New Roman"/>
        </w:rPr>
        <w:t xml:space="preserve">our “study species”; </w:t>
      </w:r>
      <w:r w:rsidRPr="0042735F">
        <w:rPr>
          <w:rFonts w:ascii="Times New Roman" w:hAnsi="Times New Roman" w:cs="Times New Roman"/>
        </w:rPr>
        <w:t xml:space="preserve">Table 1). To standardize and combine the traits into a single quantitative estimate of a “fire resistance score” (FRS), for each </w:t>
      </w:r>
      <w:r>
        <w:rPr>
          <w:rFonts w:ascii="Times New Roman" w:hAnsi="Times New Roman" w:cs="Times New Roman"/>
        </w:rPr>
        <w:t>species</w:t>
      </w:r>
      <w:r w:rsidRPr="0042735F">
        <w:rPr>
          <w:rFonts w:ascii="Times New Roman" w:hAnsi="Times New Roman" w:cs="Times New Roman"/>
        </w:rPr>
        <w:t xml:space="preserve"> we calculated the percentile of </w:t>
      </w:r>
      <w:r>
        <w:rPr>
          <w:rFonts w:ascii="Times New Roman" w:hAnsi="Times New Roman" w:cs="Times New Roman"/>
        </w:rPr>
        <w:t>its trait value within the range of observed values for all species</w:t>
      </w:r>
      <w:r w:rsidRPr="0042735F">
        <w:rPr>
          <w:rFonts w:ascii="Times New Roman" w:hAnsi="Times New Roman" w:cs="Times New Roman"/>
        </w:rPr>
        <w:t xml:space="preserve">, with the most fire-resistant </w:t>
      </w:r>
      <w:r>
        <w:rPr>
          <w:rFonts w:ascii="Times New Roman" w:hAnsi="Times New Roman" w:cs="Times New Roman"/>
        </w:rPr>
        <w:t>trait value</w:t>
      </w:r>
      <w:r w:rsidRPr="0042735F">
        <w:rPr>
          <w:rFonts w:ascii="Times New Roman" w:hAnsi="Times New Roman" w:cs="Times New Roman"/>
        </w:rPr>
        <w:t xml:space="preserve"> assigned a percentile of 1</w:t>
      </w:r>
      <w:r>
        <w:rPr>
          <w:rFonts w:ascii="Times New Roman" w:hAnsi="Times New Roman" w:cs="Times New Roman"/>
        </w:rPr>
        <w:t xml:space="preserve"> and the least fire-resistant value assigned 0</w:t>
      </w:r>
      <w:r w:rsidRPr="0042735F">
        <w:rPr>
          <w:rFonts w:ascii="Times New Roman" w:hAnsi="Times New Roman" w:cs="Times New Roman"/>
        </w:rPr>
        <w:t>. We defined the most fire-resistant form of a trait as the thickest bark, tallest maximum height, greatest degree of self-pruning, shortest flame duration, and the combined tallest flame length and highest percent consumption using PC1 as described above. FRS for each species was then calculated as the average of its five percentile scores for the six traits (Table 1).</w:t>
      </w:r>
    </w:p>
    <w:p w14:paraId="3663C6AC" w14:textId="097C693D" w:rsidR="00442AAD" w:rsidRPr="00442AAD" w:rsidRDefault="00B35F48" w:rsidP="00B35F48">
      <w:pPr>
        <w:spacing w:line="480" w:lineRule="auto"/>
        <w:ind w:firstLine="720"/>
        <w:rPr>
          <w:rFonts w:ascii="Times New Roman" w:hAnsi="Times New Roman" w:cs="Times New Roman"/>
        </w:rPr>
      </w:pPr>
      <w:r w:rsidRPr="0042735F">
        <w:rPr>
          <w:rFonts w:ascii="Times New Roman" w:hAnsi="Times New Roman" w:cs="Times New Roman"/>
        </w:rPr>
        <w:t xml:space="preserve">Each </w:t>
      </w:r>
      <w:r>
        <w:rPr>
          <w:rFonts w:ascii="Times New Roman" w:hAnsi="Times New Roman" w:cs="Times New Roman"/>
        </w:rPr>
        <w:t>study species</w:t>
      </w:r>
      <w:r w:rsidRPr="0042735F">
        <w:rPr>
          <w:rFonts w:ascii="Times New Roman" w:hAnsi="Times New Roman" w:cs="Times New Roman"/>
        </w:rPr>
        <w:t xml:space="preserve"> had a distribution map covering the western US, representing estimated basal area (m</w:t>
      </w:r>
      <w:r w:rsidRPr="0042735F">
        <w:rPr>
          <w:rFonts w:ascii="Times New Roman" w:hAnsi="Times New Roman" w:cs="Times New Roman"/>
          <w:vertAlign w:val="superscript"/>
        </w:rPr>
        <w:t>2</w:t>
      </w:r>
      <w:r w:rsidRPr="0042735F">
        <w:rPr>
          <w:rFonts w:ascii="Times New Roman" w:hAnsi="Times New Roman" w:cs="Times New Roman"/>
        </w:rPr>
        <w:t xml:space="preserve"> ha</w:t>
      </w:r>
      <w:r w:rsidRPr="0042735F">
        <w:rPr>
          <w:rFonts w:ascii="Times New Roman" w:hAnsi="Times New Roman" w:cs="Times New Roman"/>
          <w:vertAlign w:val="superscript"/>
        </w:rPr>
        <w:t>-1</w:t>
      </w:r>
      <w:r w:rsidRPr="0042735F">
        <w:rPr>
          <w:rFonts w:ascii="Times New Roman" w:hAnsi="Times New Roman" w:cs="Times New Roman"/>
        </w:rPr>
        <w:t>) at 250 m resolution, developed by</w:t>
      </w:r>
      <w:r>
        <w:rPr>
          <w:rFonts w:ascii="Times New Roman" w:hAnsi="Times New Roman" w:cs="Times New Roman"/>
        </w:rPr>
        <w:t xml:space="preserve"> </w:t>
      </w:r>
      <w:r>
        <w:rPr>
          <w:rFonts w:ascii="Times New Roman" w:hAnsi="Times New Roman" w:cs="Times New Roman"/>
        </w:rPr>
        <w:fldChar w:fldCharType="begin"/>
      </w:r>
      <w:r>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Pr>
          <w:rFonts w:ascii="Times New Roman" w:hAnsi="Times New Roman" w:cs="Times New Roman"/>
        </w:rPr>
        <w:fldChar w:fldCharType="separate"/>
      </w:r>
      <w:r>
        <w:rPr>
          <w:rFonts w:ascii="Times New Roman" w:hAnsi="Times New Roman" w:cs="Times New Roman"/>
          <w:noProof/>
        </w:rPr>
        <w:t>Wilson et al. (2013)</w:t>
      </w:r>
      <w:r>
        <w:rPr>
          <w:rFonts w:ascii="Times New Roman" w:hAnsi="Times New Roman" w:cs="Times New Roman"/>
        </w:rPr>
        <w:fldChar w:fldCharType="end"/>
      </w:r>
      <w:r>
        <w:rPr>
          <w:rFonts w:ascii="Times New Roman" w:hAnsi="Times New Roman" w:cs="Times New Roman"/>
        </w:rPr>
        <w:t>.</w:t>
      </w:r>
      <w:bookmarkStart w:id="0" w:name="__Fieldmark__428_1117699121"/>
      <w:bookmarkStart w:id="1" w:name="__Fieldmark__757_1244415118"/>
      <w:r w:rsidRPr="0042735F">
        <w:rPr>
          <w:rFonts w:ascii="Times New Roman" w:hAnsi="Times New Roman" w:cs="Times New Roman"/>
        </w:rPr>
        <w:t xml:space="preserve"> </w:t>
      </w:r>
      <w:bookmarkEnd w:id="0"/>
      <w:bookmarkEnd w:id="1"/>
      <w:r w:rsidRPr="0042735F">
        <w:rPr>
          <w:rFonts w:ascii="Times New Roman" w:hAnsi="Times New Roman" w:cs="Times New Roman"/>
        </w:rPr>
        <w:t xml:space="preserve">. These </w:t>
      </w:r>
      <w:r>
        <w:rPr>
          <w:rFonts w:ascii="Times New Roman" w:hAnsi="Times New Roman" w:cs="Times New Roman"/>
        </w:rPr>
        <w:t>data</w:t>
      </w:r>
      <w:r w:rsidRPr="0042735F">
        <w:rPr>
          <w:rFonts w:ascii="Times New Roman" w:hAnsi="Times New Roman" w:cs="Times New Roman"/>
        </w:rPr>
        <w:t xml:space="preserve"> are based on imputed basal area per species </w:t>
      </w:r>
      <w:r>
        <w:rPr>
          <w:rFonts w:ascii="Times New Roman" w:hAnsi="Times New Roman" w:cs="Times New Roman"/>
        </w:rPr>
        <w:t xml:space="preserve">derived </w:t>
      </w:r>
      <w:r w:rsidRPr="0042735F">
        <w:rPr>
          <w:rFonts w:ascii="Times New Roman" w:hAnsi="Times New Roman" w:cs="Times New Roman"/>
        </w:rPr>
        <w:t>from FIA plots</w:t>
      </w:r>
      <w:r>
        <w:rPr>
          <w:rFonts w:ascii="Times New Roman" w:hAnsi="Times New Roman" w:cs="Times New Roman"/>
        </w:rPr>
        <w:t xml:space="preserve"> and remotely-sensed data layers</w:t>
      </w:r>
      <w:r w:rsidRPr="0042735F">
        <w:rPr>
          <w:rFonts w:ascii="Times New Roman" w:hAnsi="Times New Roman" w:cs="Times New Roman"/>
        </w:rPr>
        <w:t>, using statistical relationships between basal area and climatic and topographic variables. Validation suggests fairly high accuracy, particularly for widespread species</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PEVuZE5vdGU+PENpdGU+PEF1dGhvcj5SaWVtYW5uPC9BdXRob3I+PFllYXI+MjAxMDwvWWVhcj48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PEVuZE5vdGU+PENpdGU+PEF1dGhvcj5SaWVtYW5uPC9BdXRob3I+PFllYXI+MjAxMDwvWWVhcj48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(Riemann et al. 2010, Wilson et al. 2013)</w:t>
      </w:r>
      <w:r>
        <w:rPr>
          <w:rFonts w:ascii="Times New Roman" w:hAnsi="Times New Roman" w:cs="Times New Roman"/>
        </w:rPr>
        <w:fldChar w:fldCharType="end"/>
      </w:r>
      <w:r>
        <w:rPr>
          <w:rFonts w:ascii="Times New Roman" w:hAnsi="Times New Roman" w:cs="Times New Roman"/>
        </w:rPr>
        <w:t>.</w:t>
      </w:r>
      <w:r w:rsidRPr="0042735F">
        <w:rPr>
          <w:rStyle w:val="ListLabel1"/>
        </w:rPr>
        <w:t xml:space="preserve"> We first identified our area of inference (conifer forests) by calculating the total basal area per pixel of all </w:t>
      </w:r>
      <w:proofErr w:type="gramStart"/>
      <w:r w:rsidRPr="0042735F">
        <w:rPr>
          <w:rStyle w:val="ListLabel1"/>
        </w:rPr>
        <w:t xml:space="preserve">29 </w:t>
      </w:r>
      <w:r>
        <w:rPr>
          <w:rStyle w:val="ListLabel1"/>
        </w:rPr>
        <w:t>study</w:t>
      </w:r>
      <w:proofErr w:type="gramEnd"/>
      <w:r>
        <w:rPr>
          <w:rStyle w:val="ListLabel1"/>
        </w:rPr>
        <w:t xml:space="preserve"> </w:t>
      </w:r>
      <w:r w:rsidRPr="0042735F">
        <w:rPr>
          <w:rStyle w:val="ListLabel1"/>
        </w:rPr>
        <w:t>species</w:t>
      </w:r>
      <w:r>
        <w:rPr>
          <w:rStyle w:val="ListLabel1"/>
        </w:rPr>
        <w:t>,</w:t>
      </w:r>
      <w:r w:rsidRPr="0042735F">
        <w:rPr>
          <w:rStyle w:val="ListLabel1"/>
        </w:rPr>
        <w:t xml:space="preserve"> relative to the total basal area of all other western species, which primarily included hardwoods. We restricted our analysis to only those areas where &gt;50% of the total tree basal area was comprised of </w:t>
      </w:r>
      <w:r>
        <w:rPr>
          <w:rStyle w:val="ListLabel1"/>
        </w:rPr>
        <w:t>our study species</w:t>
      </w:r>
      <w:r w:rsidRPr="0042735F">
        <w:rPr>
          <w:rStyle w:val="ListLabel1"/>
        </w:rPr>
        <w:t xml:space="preserve">, and </w:t>
      </w:r>
      <w:r w:rsidRPr="0042735F">
        <w:rPr>
          <w:rStyle w:val="ListLabel1"/>
        </w:rPr>
        <w:lastRenderedPageBreak/>
        <w:t>where the basal area of our study species exceeded 5 m</w:t>
      </w:r>
      <w:r w:rsidRPr="0042735F">
        <w:rPr>
          <w:rFonts w:ascii="Times New Roman" w:hAnsi="Times New Roman" w:cs="Times New Roman"/>
          <w:vertAlign w:val="superscript"/>
        </w:rPr>
        <w:t xml:space="preserve">2 </w:t>
      </w:r>
      <w:r w:rsidRPr="0042735F">
        <w:rPr>
          <w:rFonts w:ascii="Times New Roman" w:hAnsi="Times New Roman" w:cs="Times New Roman"/>
        </w:rPr>
        <w:t>ha</w:t>
      </w:r>
      <w:r w:rsidRPr="0042735F">
        <w:rPr>
          <w:rFonts w:ascii="Times New Roman" w:hAnsi="Times New Roman" w:cs="Times New Roman"/>
          <w:vertAlign w:val="superscript"/>
        </w:rPr>
        <w:t>-1</w:t>
      </w:r>
      <w:r w:rsidRPr="0042735F">
        <w:rPr>
          <w:rFonts w:ascii="Times New Roman" w:hAnsi="Times New Roman" w:cs="Times New Roman"/>
        </w:rPr>
        <w:t xml:space="preserve">. We then estimated the relative basal area fraction of each of our </w:t>
      </w:r>
      <w:r>
        <w:rPr>
          <w:rFonts w:ascii="Times New Roman" w:hAnsi="Times New Roman" w:cs="Times New Roman"/>
        </w:rPr>
        <w:t>study</w:t>
      </w:r>
      <w:r w:rsidRPr="0042735F">
        <w:rPr>
          <w:rFonts w:ascii="Times New Roman" w:hAnsi="Times New Roman" w:cs="Times New Roman"/>
        </w:rPr>
        <w:t xml:space="preserve"> species within each pixel, and multiplied the FRS of each species by its relative abundance in a given pixel (which could include 0) to derive a community-weighted mean FRS at the pixel scale.</w:t>
      </w:r>
      <w:r w:rsidR="00442AAD">
        <w:rPr>
          <w:rFonts w:ascii="Times New Roman" w:hAnsi="Times New Roman" w:cs="Times New Roman"/>
          <w:b/>
        </w:rPr>
        <w:br w:type="page"/>
      </w:r>
    </w:p>
    <w:p w14:paraId="2AA736A3" w14:textId="22FBF146" w:rsidR="0061270C" w:rsidRPr="0042735F" w:rsidRDefault="0061270C" w:rsidP="0061270C">
      <w:pPr>
        <w:rPr>
          <w:rFonts w:ascii="Times New Roman" w:hAnsi="Times New Roman" w:cs="Times New Roman"/>
          <w:b/>
        </w:rPr>
      </w:pPr>
      <w:r w:rsidRPr="0042735F">
        <w:rPr>
          <w:rFonts w:ascii="Times New Roman" w:hAnsi="Times New Roman" w:cs="Times New Roman"/>
          <w:b/>
        </w:rPr>
        <w:lastRenderedPageBreak/>
        <w:t>Fig</w:t>
      </w:r>
      <w:r>
        <w:rPr>
          <w:rFonts w:ascii="Times New Roman" w:hAnsi="Times New Roman" w:cs="Times New Roman"/>
          <w:b/>
        </w:rPr>
        <w:t>ure</w:t>
      </w:r>
      <w:r w:rsidRPr="0042735F">
        <w:rPr>
          <w:rFonts w:ascii="Times New Roman" w:hAnsi="Times New Roman" w:cs="Times New Roman"/>
          <w:b/>
        </w:rPr>
        <w:t xml:space="preserve"> S1</w:t>
      </w:r>
      <w:r w:rsidRPr="0042735F">
        <w:rPr>
          <w:rFonts w:ascii="Times New Roman" w:hAnsi="Times New Roman" w:cs="Times New Roman"/>
        </w:rPr>
        <w:t>: Correlations between traits (a). Significance of correlations based on Pearson's product moment correlation coefficient, for P&lt;0.001 (***) and P&lt;0.05 (*). Flammability traits shown in 2-dimensional trait space with flame duration as proxy for heat release</w:t>
      </w:r>
      <w:r>
        <w:rPr>
          <w:rFonts w:ascii="Times New Roman" w:hAnsi="Times New Roman" w:cs="Times New Roman"/>
        </w:rPr>
        <w:t xml:space="preserve"> (axis 2)</w:t>
      </w:r>
      <w:r w:rsidRPr="0042735F">
        <w:rPr>
          <w:rFonts w:ascii="Times New Roman" w:hAnsi="Times New Roman" w:cs="Times New Roman"/>
        </w:rPr>
        <w:t>, and flame height (b) and percent consumption (c) as proxies for spread rate</w:t>
      </w:r>
      <w:r>
        <w:rPr>
          <w:rFonts w:ascii="Times New Roman" w:hAnsi="Times New Roman" w:cs="Times New Roman"/>
        </w:rPr>
        <w:t xml:space="preserve"> (axis 1)</w:t>
      </w:r>
      <w:r w:rsidRPr="0042735F">
        <w:rPr>
          <w:rFonts w:ascii="Times New Roman" w:hAnsi="Times New Roman" w:cs="Times New Roman"/>
        </w:rPr>
        <w:t xml:space="preserve">, with flammability strategies shown as modified from </w:t>
      </w:r>
      <w:proofErr w:type="spellStart"/>
      <w:r w:rsidRPr="0042735F">
        <w:rPr>
          <w:rFonts w:ascii="Times New Roman" w:hAnsi="Times New Roman" w:cs="Times New Roman"/>
        </w:rPr>
        <w:t>Pausas</w:t>
      </w:r>
      <w:proofErr w:type="spellEnd"/>
      <w:r w:rsidRPr="0042735F">
        <w:rPr>
          <w:rFonts w:ascii="Times New Roman" w:hAnsi="Times New Roman" w:cs="Times New Roman"/>
        </w:rPr>
        <w:t xml:space="preserve"> et al. (2017).</w:t>
      </w:r>
    </w:p>
    <w:p w14:paraId="6BE7DB29" w14:textId="77777777" w:rsidR="0061270C" w:rsidRPr="0042735F" w:rsidRDefault="0061270C" w:rsidP="0061270C">
      <w:pPr>
        <w:rPr>
          <w:rFonts w:ascii="Times New Roman" w:hAnsi="Times New Roman" w:cs="Times New Roman"/>
        </w:rPr>
      </w:pPr>
      <w:r w:rsidRPr="0042735F">
        <w:rPr>
          <w:rFonts w:ascii="Times New Roman" w:hAnsi="Times New Roman" w:cs="Times New Roman"/>
          <w:noProof/>
        </w:rPr>
        <w:drawing>
          <wp:inline distT="0" distB="0" distL="0" distR="0" wp14:anchorId="22A949EE" wp14:editId="5385E8A1">
            <wp:extent cx="5833569" cy="7336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1.pdf"/>
                    <pic:cNvPicPr/>
                  </pic:nvPicPr>
                  <pic:blipFill>
                    <a:blip r:embed="rId4">
                      <a:extLst>
                        <a:ext uri="{28A0092B-C50C-407E-A947-70E740481C1C}">
                          <a14:useLocalDpi xmlns:a14="http://schemas.microsoft.com/office/drawing/2010/main" val="0"/>
                        </a:ext>
                      </a:extLst>
                    </a:blip>
                    <a:stretch>
                      <a:fillRect/>
                    </a:stretch>
                  </pic:blipFill>
                  <pic:spPr>
                    <a:xfrm>
                      <a:off x="0" y="0"/>
                      <a:ext cx="5833569" cy="7336155"/>
                    </a:xfrm>
                    <a:prstGeom prst="rect">
                      <a:avLst/>
                    </a:prstGeom>
                  </pic:spPr>
                </pic:pic>
              </a:graphicData>
            </a:graphic>
          </wp:inline>
        </w:drawing>
      </w:r>
      <w:r w:rsidRPr="0042735F">
        <w:rPr>
          <w:rFonts w:ascii="Times New Roman" w:hAnsi="Times New Roman" w:cs="Times New Roman"/>
        </w:rPr>
        <w:br w:type="page"/>
      </w:r>
    </w:p>
    <w:p w14:paraId="38CFACD4" w14:textId="77777777" w:rsidR="0061270C" w:rsidRDefault="0061270C" w:rsidP="00442AAD">
      <w:pPr>
        <w:rPr>
          <w:rFonts w:ascii="Times New Roman" w:hAnsi="Times New Roman" w:cs="Times New Roman"/>
        </w:rPr>
      </w:pPr>
      <w:r w:rsidRPr="0042735F">
        <w:rPr>
          <w:rFonts w:ascii="Times New Roman" w:hAnsi="Times New Roman" w:cs="Times New Roman"/>
          <w:b/>
        </w:rPr>
        <w:lastRenderedPageBreak/>
        <w:t xml:space="preserve">Figure </w:t>
      </w:r>
      <w:r>
        <w:rPr>
          <w:rFonts w:ascii="Times New Roman" w:hAnsi="Times New Roman" w:cs="Times New Roman"/>
          <w:b/>
        </w:rPr>
        <w:t>S</w:t>
      </w:r>
      <w:r w:rsidRPr="0042735F">
        <w:rPr>
          <w:rFonts w:ascii="Times New Roman" w:hAnsi="Times New Roman" w:cs="Times New Roman"/>
          <w:b/>
        </w:rPr>
        <w:t>2</w:t>
      </w:r>
      <w:r w:rsidRPr="0042735F">
        <w:rPr>
          <w:rFonts w:ascii="Times New Roman" w:hAnsi="Times New Roman" w:cs="Times New Roman"/>
        </w:rPr>
        <w:t>: Ecological grouping of 29 conifer species by fire resistance scores (FRS). Species names are listed in Table 1</w:t>
      </w:r>
      <w:r>
        <w:rPr>
          <w:rFonts w:ascii="Times New Roman" w:hAnsi="Times New Roman" w:cs="Times New Roman"/>
        </w:rPr>
        <w:t>.</w:t>
      </w:r>
    </w:p>
    <w:p w14:paraId="12262174" w14:textId="77777777" w:rsidR="0061270C" w:rsidRDefault="0061270C" w:rsidP="00442AAD">
      <w:pPr>
        <w:rPr>
          <w:rFonts w:ascii="Times New Roman" w:hAnsi="Times New Roman" w:cs="Times New Roman"/>
        </w:rPr>
      </w:pPr>
    </w:p>
    <w:p w14:paraId="5BDE09D9" w14:textId="77777777" w:rsidR="0061270C" w:rsidRPr="0042735F" w:rsidRDefault="0061270C" w:rsidP="00442AAD">
      <w:pPr>
        <w:rPr>
          <w:rFonts w:ascii="Times New Roman" w:hAnsi="Times New Roman" w:cs="Times New Roman"/>
        </w:rPr>
      </w:pPr>
      <w:r w:rsidRPr="0042735F">
        <w:rPr>
          <w:rFonts w:ascii="Times New Roman" w:hAnsi="Times New Roman" w:cs="Times New Roman"/>
          <w:noProof/>
          <w:lang w:eastAsia="en-US"/>
        </w:rPr>
        <w:drawing>
          <wp:inline distT="0" distB="0" distL="0" distR="0" wp14:anchorId="533A5908" wp14:editId="00765B02">
            <wp:extent cx="5943600" cy="29718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5"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pic:spPr>
                </pic:pic>
              </a:graphicData>
            </a:graphic>
          </wp:inline>
        </w:drawing>
      </w:r>
    </w:p>
    <w:p w14:paraId="702CB833" w14:textId="77777777" w:rsidR="0061270C" w:rsidRDefault="0061270C" w:rsidP="00442AAD">
      <w:pPr>
        <w:rPr>
          <w:rFonts w:ascii="Times New Roman" w:hAnsi="Times New Roman" w:cs="Times New Roman"/>
        </w:rPr>
      </w:pPr>
      <w:r>
        <w:rPr>
          <w:rFonts w:ascii="Times New Roman" w:hAnsi="Times New Roman" w:cs="Times New Roman"/>
        </w:rPr>
        <w:br w:type="page"/>
      </w:r>
    </w:p>
    <w:p w14:paraId="7EA36BB8" w14:textId="42FAA595" w:rsidR="0061270C" w:rsidRPr="00802EED" w:rsidRDefault="0061270C" w:rsidP="00442AAD">
      <w:pPr>
        <w:rPr>
          <w:rFonts w:ascii="Times New Roman" w:hAnsi="Times New Roman" w:cs="Times New Roman"/>
        </w:rPr>
      </w:pPr>
      <w:r w:rsidRPr="0042735F">
        <w:rPr>
          <w:rFonts w:ascii="Times New Roman" w:hAnsi="Times New Roman" w:cs="Times New Roman"/>
          <w:b/>
        </w:rPr>
        <w:lastRenderedPageBreak/>
        <w:t>Fig</w:t>
      </w:r>
      <w:r>
        <w:rPr>
          <w:rFonts w:ascii="Times New Roman" w:hAnsi="Times New Roman" w:cs="Times New Roman"/>
          <w:b/>
        </w:rPr>
        <w:t>ure</w:t>
      </w:r>
      <w:r w:rsidRPr="0042735F">
        <w:rPr>
          <w:rFonts w:ascii="Times New Roman" w:hAnsi="Times New Roman" w:cs="Times New Roman"/>
          <w:b/>
        </w:rPr>
        <w:t xml:space="preserve"> S</w:t>
      </w:r>
      <w:r>
        <w:rPr>
          <w:rFonts w:ascii="Times New Roman" w:hAnsi="Times New Roman" w:cs="Times New Roman"/>
          <w:b/>
        </w:rPr>
        <w:t>3</w:t>
      </w:r>
      <w:r w:rsidRPr="0042735F">
        <w:rPr>
          <w:rFonts w:ascii="Times New Roman" w:hAnsi="Times New Roman" w:cs="Times New Roman"/>
        </w:rPr>
        <w:t xml:space="preserve">: </w:t>
      </w:r>
      <w:r w:rsidRPr="0042735F">
        <w:rPr>
          <w:rFonts w:ascii="Times New Roman" w:hAnsi="Times New Roman" w:cs="Times New Roman"/>
          <w:b/>
        </w:rPr>
        <w:t xml:space="preserve">Fire regime groups from LANDFIRE. </w:t>
      </w:r>
      <w:r w:rsidRPr="00802EED">
        <w:rPr>
          <w:rFonts w:ascii="Times New Roman" w:hAnsi="Times New Roman" w:cs="Times New Roman"/>
        </w:rPr>
        <w:t>Group 1 is historically frequent fire, low severity; group 3 is intermediate frequency and severity, and group 5 is historically low frequency, high severity.</w:t>
      </w:r>
      <w:r>
        <w:rPr>
          <w:rFonts w:ascii="Times New Roman" w:hAnsi="Times New Roman" w:cs="Times New Roman"/>
        </w:rPr>
        <w:t xml:space="preserve"> </w:t>
      </w:r>
      <w:r w:rsidRPr="00802EED">
        <w:rPr>
          <w:rFonts w:ascii="Times New Roman" w:hAnsi="Times New Roman" w:cs="Times New Roman"/>
        </w:rPr>
        <w:t xml:space="preserve">Groups 2 and 4 were masked to NA values and primarily include non-forest vegetation types. </w:t>
      </w:r>
      <w:r w:rsidR="00442AAD">
        <w:rPr>
          <w:rFonts w:ascii="Times New Roman" w:hAnsi="Times New Roman" w:cs="Times New Roman"/>
        </w:rPr>
        <w:t xml:space="preserve">Data from </w:t>
      </w:r>
      <w:r w:rsidR="00EB1FC3">
        <w:rPr>
          <w:rFonts w:ascii="Times New Roman" w:hAnsi="Times New Roman" w:cs="Times New Roman"/>
        </w:rPr>
        <w:fldChar w:fldCharType="begin"/>
      </w:r>
      <w:r w:rsidR="00EB1FC3">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EB1FC3">
        <w:rPr>
          <w:rFonts w:ascii="Times New Roman" w:hAnsi="Times New Roman" w:cs="Times New Roman"/>
        </w:rPr>
        <w:fldChar w:fldCharType="separate"/>
      </w:r>
      <w:r w:rsidR="00EB1FC3">
        <w:rPr>
          <w:rFonts w:ascii="Times New Roman" w:hAnsi="Times New Roman" w:cs="Times New Roman"/>
          <w:noProof/>
        </w:rPr>
        <w:t>(Rollins 2009)</w:t>
      </w:r>
      <w:r w:rsidR="00EB1FC3">
        <w:rPr>
          <w:rFonts w:ascii="Times New Roman" w:hAnsi="Times New Roman" w:cs="Times New Roman"/>
        </w:rPr>
        <w:fldChar w:fldCharType="end"/>
      </w:r>
      <w:bookmarkStart w:id="2" w:name="_GoBack"/>
      <w:bookmarkEnd w:id="2"/>
      <w:r w:rsidR="00442AAD">
        <w:rPr>
          <w:rFonts w:ascii="Times New Roman" w:hAnsi="Times New Roman" w:cs="Times New Roman"/>
        </w:rPr>
        <w:t>.</w:t>
      </w:r>
    </w:p>
    <w:p w14:paraId="5E6860F6" w14:textId="77777777" w:rsidR="0061270C" w:rsidRPr="0042735F" w:rsidRDefault="0061270C" w:rsidP="00442AAD">
      <w:pPr>
        <w:rPr>
          <w:rFonts w:ascii="Times New Roman" w:hAnsi="Times New Roman" w:cs="Times New Roman"/>
          <w:b/>
        </w:rPr>
      </w:pPr>
      <w:r w:rsidRPr="0042735F">
        <w:rPr>
          <w:rFonts w:ascii="Times New Roman" w:hAnsi="Times New Roman" w:cs="Times New Roman"/>
          <w:noProof/>
          <w:lang w:eastAsia="en-US"/>
        </w:rPr>
        <w:drawing>
          <wp:inline distT="0" distB="0" distL="0" distR="0" wp14:anchorId="578DF9B2" wp14:editId="7CB114AD">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6"/>
                    <a:stretch>
                      <a:fillRect/>
                    </a:stretch>
                  </pic:blipFill>
                  <pic:spPr bwMode="auto">
                    <a:xfrm>
                      <a:off x="0" y="0"/>
                      <a:ext cx="4622800" cy="5943600"/>
                    </a:xfrm>
                    <a:prstGeom prst="rect">
                      <a:avLst/>
                    </a:prstGeom>
                  </pic:spPr>
                </pic:pic>
              </a:graphicData>
            </a:graphic>
          </wp:inline>
        </w:drawing>
      </w:r>
    </w:p>
    <w:p w14:paraId="655CA597" w14:textId="77777777" w:rsidR="0061270C" w:rsidRPr="0042735F" w:rsidRDefault="0061270C" w:rsidP="00442AAD">
      <w:pPr>
        <w:rPr>
          <w:rFonts w:ascii="Times New Roman" w:hAnsi="Times New Roman" w:cs="Times New Roman"/>
          <w:b/>
        </w:rPr>
      </w:pPr>
      <w:r w:rsidRPr="0042735F">
        <w:rPr>
          <w:rFonts w:ascii="Times New Roman" w:hAnsi="Times New Roman" w:cs="Times New Roman"/>
        </w:rPr>
        <w:br w:type="page"/>
      </w:r>
    </w:p>
    <w:p w14:paraId="2E498519" w14:textId="50A7CC3D" w:rsidR="0061270C" w:rsidRPr="00802EED" w:rsidRDefault="0061270C" w:rsidP="00442AAD">
      <w:pPr>
        <w:rPr>
          <w:rFonts w:ascii="Times New Roman" w:hAnsi="Times New Roman" w:cs="Times New Roman"/>
        </w:rPr>
      </w:pPr>
      <w:r w:rsidRPr="0042735F">
        <w:rPr>
          <w:rFonts w:ascii="Times New Roman" w:hAnsi="Times New Roman" w:cs="Times New Roman"/>
          <w:b/>
        </w:rPr>
        <w:lastRenderedPageBreak/>
        <w:t>Fig</w:t>
      </w:r>
      <w:r>
        <w:rPr>
          <w:rFonts w:ascii="Times New Roman" w:hAnsi="Times New Roman" w:cs="Times New Roman"/>
          <w:b/>
        </w:rPr>
        <w:t>ure</w:t>
      </w:r>
      <w:r w:rsidRPr="0042735F">
        <w:rPr>
          <w:rFonts w:ascii="Times New Roman" w:hAnsi="Times New Roman" w:cs="Times New Roman"/>
          <w:b/>
        </w:rPr>
        <w:t xml:space="preserve"> S</w:t>
      </w:r>
      <w:r>
        <w:rPr>
          <w:rFonts w:ascii="Times New Roman" w:hAnsi="Times New Roman" w:cs="Times New Roman"/>
          <w:b/>
        </w:rPr>
        <w:t>4</w:t>
      </w:r>
      <w:r w:rsidRPr="0042735F">
        <w:rPr>
          <w:rFonts w:ascii="Times New Roman" w:hAnsi="Times New Roman" w:cs="Times New Roman"/>
          <w:b/>
        </w:rPr>
        <w:t>: Fire return interval from LANDFIRE</w:t>
      </w:r>
      <w:r>
        <w:rPr>
          <w:rFonts w:ascii="Times New Roman" w:hAnsi="Times New Roman" w:cs="Times New Roman"/>
        </w:rPr>
        <w:t xml:space="preserve">. </w:t>
      </w:r>
      <w:r w:rsidR="00442AAD">
        <w:rPr>
          <w:rFonts w:ascii="Times New Roman" w:hAnsi="Times New Roman" w:cs="Times New Roman"/>
        </w:rPr>
        <w:t xml:space="preserve">Data represent estimated median fire return interval based on combination of fire scar records and biophysical models. </w:t>
      </w:r>
      <w:r w:rsidR="00442AAD">
        <w:rPr>
          <w:rFonts w:ascii="Times New Roman" w:hAnsi="Times New Roman" w:cs="Times New Roman"/>
        </w:rPr>
        <w:t>Data from</w:t>
      </w:r>
      <w:r w:rsidR="00EB1FC3">
        <w:rPr>
          <w:rFonts w:ascii="Times New Roman" w:hAnsi="Times New Roman" w:cs="Times New Roman"/>
        </w:rPr>
        <w:t xml:space="preserve"> </w:t>
      </w:r>
      <w:r w:rsidR="00EB1FC3">
        <w:rPr>
          <w:rFonts w:ascii="Times New Roman" w:hAnsi="Times New Roman" w:cs="Times New Roman"/>
        </w:rPr>
        <w:fldChar w:fldCharType="begin"/>
      </w:r>
      <w:r w:rsidR="00EB1FC3">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EB1FC3">
        <w:rPr>
          <w:rFonts w:ascii="Times New Roman" w:hAnsi="Times New Roman" w:cs="Times New Roman"/>
        </w:rPr>
        <w:fldChar w:fldCharType="separate"/>
      </w:r>
      <w:r w:rsidR="00EB1FC3">
        <w:rPr>
          <w:rFonts w:ascii="Times New Roman" w:hAnsi="Times New Roman" w:cs="Times New Roman"/>
          <w:noProof/>
        </w:rPr>
        <w:t>(Rollins 2009)</w:t>
      </w:r>
      <w:r w:rsidR="00EB1FC3">
        <w:rPr>
          <w:rFonts w:ascii="Times New Roman" w:hAnsi="Times New Roman" w:cs="Times New Roman"/>
        </w:rPr>
        <w:fldChar w:fldCharType="end"/>
      </w:r>
      <w:r w:rsidR="00442AAD">
        <w:rPr>
          <w:rFonts w:ascii="Times New Roman" w:hAnsi="Times New Roman" w:cs="Times New Roman"/>
        </w:rPr>
        <w:t>.</w:t>
      </w:r>
    </w:p>
    <w:p w14:paraId="5583D17E" w14:textId="77777777" w:rsidR="0061270C" w:rsidRPr="0042735F" w:rsidRDefault="0061270C" w:rsidP="00442AAD">
      <w:pPr>
        <w:rPr>
          <w:rFonts w:ascii="Times New Roman" w:hAnsi="Times New Roman" w:cs="Times New Roman"/>
          <w:b/>
        </w:rPr>
      </w:pPr>
      <w:r w:rsidRPr="0042735F">
        <w:rPr>
          <w:rFonts w:ascii="Times New Roman" w:hAnsi="Times New Roman" w:cs="Times New Roman"/>
          <w:noProof/>
          <w:lang w:eastAsia="en-US"/>
        </w:rPr>
        <w:drawing>
          <wp:inline distT="0" distB="0" distL="0" distR="0" wp14:anchorId="3073358C" wp14:editId="4EDA09B6">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7"/>
                    <a:stretch>
                      <a:fillRect/>
                    </a:stretch>
                  </pic:blipFill>
                  <pic:spPr bwMode="auto">
                    <a:xfrm>
                      <a:off x="0" y="0"/>
                      <a:ext cx="4622800" cy="5943600"/>
                    </a:xfrm>
                    <a:prstGeom prst="rect">
                      <a:avLst/>
                    </a:prstGeom>
                  </pic:spPr>
                </pic:pic>
              </a:graphicData>
            </a:graphic>
          </wp:inline>
        </w:drawing>
      </w:r>
    </w:p>
    <w:p w14:paraId="3D08BE91" w14:textId="77777777" w:rsidR="0061270C" w:rsidRPr="0042735F" w:rsidRDefault="0061270C" w:rsidP="00442AAD">
      <w:pPr>
        <w:rPr>
          <w:rFonts w:ascii="Times New Roman" w:hAnsi="Times New Roman" w:cs="Times New Roman"/>
          <w:b/>
        </w:rPr>
      </w:pPr>
      <w:r w:rsidRPr="0042735F">
        <w:rPr>
          <w:rFonts w:ascii="Times New Roman" w:hAnsi="Times New Roman" w:cs="Times New Roman"/>
        </w:rPr>
        <w:br w:type="page"/>
      </w:r>
    </w:p>
    <w:p w14:paraId="13839AD1" w14:textId="77777777" w:rsidR="0061270C" w:rsidRPr="00802EED" w:rsidRDefault="0061270C" w:rsidP="00442AAD">
      <w:pPr>
        <w:rPr>
          <w:rFonts w:ascii="Times New Roman" w:hAnsi="Times New Roman" w:cs="Times New Roman"/>
        </w:rPr>
      </w:pPr>
      <w:r w:rsidRPr="0042735F">
        <w:rPr>
          <w:rFonts w:ascii="Times New Roman" w:hAnsi="Times New Roman" w:cs="Times New Roman"/>
          <w:b/>
        </w:rPr>
        <w:lastRenderedPageBreak/>
        <w:t>Figure S</w:t>
      </w:r>
      <w:r>
        <w:rPr>
          <w:rFonts w:ascii="Times New Roman" w:hAnsi="Times New Roman" w:cs="Times New Roman"/>
          <w:b/>
        </w:rPr>
        <w:t xml:space="preserve">5: </w:t>
      </w:r>
      <w:r>
        <w:rPr>
          <w:rFonts w:ascii="Times New Roman" w:hAnsi="Times New Roman" w:cs="Times New Roman"/>
        </w:rPr>
        <w:t xml:space="preserve">Comparison of community fire resistance scores (FRS) at three different fire regime groups (top; see Figure S3) and at a range of different fire return intervals (bottom; see Figure S4) </w:t>
      </w:r>
    </w:p>
    <w:p w14:paraId="3AD70B1C" w14:textId="77777777" w:rsidR="0061270C" w:rsidRPr="0042735F" w:rsidRDefault="0061270C" w:rsidP="0061270C">
      <w:pPr>
        <w:rPr>
          <w:rFonts w:ascii="Times New Roman" w:hAnsi="Times New Roman" w:cs="Times New Roman"/>
          <w:b/>
        </w:rPr>
      </w:pPr>
    </w:p>
    <w:p w14:paraId="66D1FA13" w14:textId="77777777" w:rsidR="0061270C" w:rsidRPr="0042735F" w:rsidRDefault="0061270C" w:rsidP="0061270C">
      <w:pPr>
        <w:rPr>
          <w:rFonts w:ascii="Times New Roman" w:hAnsi="Times New Roman" w:cs="Times New Roman"/>
          <w:b/>
        </w:rPr>
      </w:pPr>
      <w:r w:rsidRPr="0042735F">
        <w:rPr>
          <w:rFonts w:ascii="Times New Roman" w:hAnsi="Times New Roman" w:cs="Times New Roman"/>
          <w:noProof/>
          <w:lang w:eastAsia="en-US"/>
        </w:rPr>
        <w:drawing>
          <wp:inline distT="0" distB="0" distL="0" distR="0" wp14:anchorId="1DB35A65" wp14:editId="049F8EEA">
            <wp:extent cx="4904105" cy="686625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8"/>
                    <a:stretch>
                      <a:fillRect/>
                    </a:stretch>
                  </pic:blipFill>
                  <pic:spPr bwMode="auto">
                    <a:xfrm>
                      <a:off x="0" y="0"/>
                      <a:ext cx="4904105" cy="6866255"/>
                    </a:xfrm>
                    <a:prstGeom prst="rect">
                      <a:avLst/>
                    </a:prstGeom>
                  </pic:spPr>
                </pic:pic>
              </a:graphicData>
            </a:graphic>
          </wp:inline>
        </w:drawing>
      </w:r>
      <w:r w:rsidRPr="0042735F">
        <w:rPr>
          <w:rFonts w:ascii="Times New Roman" w:hAnsi="Times New Roman" w:cs="Times New Roman"/>
        </w:rPr>
        <w:br w:type="page"/>
      </w:r>
    </w:p>
    <w:p w14:paraId="2073A0FE" w14:textId="1DBFACCE" w:rsidR="0061270C" w:rsidRPr="0042735F" w:rsidRDefault="0061270C" w:rsidP="0061270C">
      <w:pPr>
        <w:rPr>
          <w:rFonts w:ascii="Times New Roman" w:hAnsi="Times New Roman" w:cs="Times New Roman"/>
        </w:rPr>
      </w:pPr>
      <w:r w:rsidRPr="0042735F">
        <w:rPr>
          <w:rFonts w:ascii="Times New Roman" w:hAnsi="Times New Roman" w:cs="Times New Roman"/>
          <w:b/>
        </w:rPr>
        <w:lastRenderedPageBreak/>
        <w:t>Figure S</w:t>
      </w:r>
      <w:r>
        <w:rPr>
          <w:rFonts w:ascii="Times New Roman" w:hAnsi="Times New Roman" w:cs="Times New Roman"/>
          <w:b/>
        </w:rPr>
        <w:t>6</w:t>
      </w:r>
      <w:r w:rsidRPr="0042735F">
        <w:rPr>
          <w:rFonts w:ascii="Times New Roman" w:hAnsi="Times New Roman" w:cs="Times New Roman"/>
        </w:rPr>
        <w:t>: Potential imbalances between conte</w:t>
      </w:r>
      <w:commentRangeStart w:id="3"/>
      <w:commentRangeStart w:id="4"/>
      <w:commentRangeStart w:id="5"/>
      <w:commentRangeStart w:id="6"/>
      <w:commentRangeEnd w:id="3"/>
      <w:r w:rsidRPr="0042735F">
        <w:rPr>
          <w:rFonts w:ascii="Times New Roman" w:hAnsi="Times New Roman" w:cs="Times New Roman"/>
        </w:rPr>
        <w:commentReference w:id="3"/>
      </w:r>
      <w:commentRangeEnd w:id="4"/>
      <w:r w:rsidRPr="0042735F">
        <w:rPr>
          <w:rStyle w:val="CommentReference"/>
        </w:rPr>
        <w:commentReference w:id="4"/>
      </w:r>
      <w:commentRangeEnd w:id="5"/>
      <w:r w:rsidRPr="0042735F">
        <w:rPr>
          <w:rStyle w:val="CommentReference"/>
        </w:rPr>
        <w:commentReference w:id="5"/>
      </w:r>
      <w:commentRangeEnd w:id="6"/>
      <w:r>
        <w:rPr>
          <w:rStyle w:val="CommentReference"/>
        </w:rPr>
        <w:commentReference w:id="6"/>
      </w:r>
      <w:r w:rsidRPr="0042735F">
        <w:rPr>
          <w:rFonts w:ascii="Times New Roman" w:hAnsi="Times New Roman" w:cs="Times New Roman"/>
        </w:rPr>
        <w:t>mporary fire resistance traits and historical fire regimes. “Resistant” areas are defined as the 20% of forested areas with the highest fire resistance scores in areas defined as either intermediate (41-150 year) or infrequent (151-300 year) historical fire return intervals. “</w:t>
      </w:r>
      <w:r w:rsidR="00442AAD">
        <w:rPr>
          <w:rFonts w:ascii="Times New Roman" w:hAnsi="Times New Roman" w:cs="Times New Roman"/>
        </w:rPr>
        <w:t>Sensitive</w:t>
      </w:r>
      <w:r w:rsidRPr="0042735F">
        <w:rPr>
          <w:rFonts w:ascii="Times New Roman" w:hAnsi="Times New Roman" w:cs="Times New Roman"/>
        </w:rPr>
        <w:t>” areas are defined as the 20% of forested areas with the lowest fire resistance scores in areas defined as either intermediate or frequent (&lt;20 year) historical fire return intervals.</w:t>
      </w:r>
    </w:p>
    <w:p w14:paraId="0EF3EDF1" w14:textId="77777777" w:rsidR="0061270C" w:rsidRPr="0042735F" w:rsidRDefault="0061270C" w:rsidP="0061270C">
      <w:pPr>
        <w:rPr>
          <w:rFonts w:ascii="Times New Roman" w:hAnsi="Times New Roman" w:cs="Times New Roman"/>
        </w:rPr>
      </w:pPr>
    </w:p>
    <w:p w14:paraId="3EFBFCD5" w14:textId="60BABC32" w:rsidR="0061270C" w:rsidRPr="0042735F" w:rsidRDefault="0061270C" w:rsidP="0061270C">
      <w:pPr>
        <w:rPr>
          <w:rFonts w:ascii="Times New Roman" w:hAnsi="Times New Roman" w:cs="Times New Roman"/>
        </w:rPr>
      </w:pPr>
    </w:p>
    <w:p w14:paraId="782FB989" w14:textId="77777777" w:rsidR="00B35F48" w:rsidRDefault="0061270C">
      <w:pPr>
        <w:rPr>
          <w:rFonts w:ascii="Times New Roman" w:hAnsi="Times New Roman" w:cs="Times New Roman"/>
        </w:rPr>
      </w:pPr>
      <w:r>
        <w:rPr>
          <w:rFonts w:ascii="Times New Roman" w:hAnsi="Times New Roman" w:cs="Times New Roman"/>
          <w:noProof/>
        </w:rPr>
        <w:drawing>
          <wp:inline distT="0" distB="0" distL="0" distR="0" wp14:anchorId="6DFDFA56" wp14:editId="6D143833">
            <wp:extent cx="4873680" cy="6743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6.mismatches_combo.png"/>
                    <pic:cNvPicPr/>
                  </pic:nvPicPr>
                  <pic:blipFill rotWithShape="1">
                    <a:blip r:embed="rId12" cstate="print">
                      <a:extLst>
                        <a:ext uri="{28A0092B-C50C-407E-A947-70E740481C1C}">
                          <a14:useLocalDpi xmlns:a14="http://schemas.microsoft.com/office/drawing/2010/main" val="0"/>
                        </a:ext>
                      </a:extLst>
                    </a:blip>
                    <a:srcRect b="3333"/>
                    <a:stretch/>
                  </pic:blipFill>
                  <pic:spPr bwMode="auto">
                    <a:xfrm>
                      <a:off x="0" y="0"/>
                      <a:ext cx="4880241" cy="6752779"/>
                    </a:xfrm>
                    <a:prstGeom prst="rect">
                      <a:avLst/>
                    </a:prstGeom>
                    <a:ln>
                      <a:noFill/>
                    </a:ln>
                    <a:extLst>
                      <a:ext uri="{53640926-AAD7-44D8-BBD7-CCE9431645EC}">
                        <a14:shadowObscured xmlns:a14="http://schemas.microsoft.com/office/drawing/2010/main"/>
                      </a:ext>
                    </a:extLst>
                  </pic:spPr>
                </pic:pic>
              </a:graphicData>
            </a:graphic>
          </wp:inline>
        </w:drawing>
      </w:r>
    </w:p>
    <w:p w14:paraId="11DBDE2C" w14:textId="77777777" w:rsidR="00B35F48" w:rsidRDefault="00B35F48">
      <w:pPr>
        <w:rPr>
          <w:rFonts w:ascii="Times New Roman" w:hAnsi="Times New Roman" w:cs="Times New Roman"/>
        </w:rPr>
      </w:pPr>
    </w:p>
    <w:p w14:paraId="38F8013F" w14:textId="77777777" w:rsidR="00EB1FC3" w:rsidRPr="00EB1FC3" w:rsidRDefault="00B35F48" w:rsidP="00EB1FC3">
      <w:pPr>
        <w:pStyle w:val="EndNoteBibliographyTitle"/>
        <w:rPr>
          <w:b/>
          <w:noProof/>
        </w:rPr>
      </w:pPr>
      <w:r>
        <w:fldChar w:fldCharType="begin"/>
      </w:r>
      <w:r>
        <w:instrText xml:space="preserve"> ADDIN EN.REFLIST </w:instrText>
      </w:r>
      <w:r>
        <w:fldChar w:fldCharType="separate"/>
      </w:r>
      <w:r w:rsidR="00EB1FC3" w:rsidRPr="00EB1FC3">
        <w:rPr>
          <w:b/>
          <w:noProof/>
        </w:rPr>
        <w:t>References</w:t>
      </w:r>
    </w:p>
    <w:p w14:paraId="53CA5B35" w14:textId="77777777" w:rsidR="00EB1FC3" w:rsidRPr="00EB1FC3" w:rsidRDefault="00EB1FC3" w:rsidP="00EB1FC3">
      <w:pPr>
        <w:pStyle w:val="EndNoteBibliographyTitle"/>
        <w:rPr>
          <w:b/>
          <w:noProof/>
        </w:rPr>
      </w:pPr>
    </w:p>
    <w:p w14:paraId="665E5EC8" w14:textId="77777777" w:rsidR="00EB1FC3" w:rsidRPr="00EB1FC3" w:rsidRDefault="00EB1FC3" w:rsidP="00EB1FC3">
      <w:pPr>
        <w:pStyle w:val="EndNoteBibliography"/>
        <w:ind w:left="720" w:hanging="720"/>
        <w:rPr>
          <w:noProof/>
        </w:rPr>
      </w:pPr>
      <w:r w:rsidRPr="00EB1FC3">
        <w:rPr>
          <w:noProof/>
        </w:rPr>
        <w:t xml:space="preserve">Riemann, R., B. T. Wilson, A. Lister, and S. Parks. 2010. An effective assessment protocol for continuous geospatial datasets of forest characteristics using USFS Forest Inventory and Analysis (FIA) data. Remote Sensing of Environment </w:t>
      </w:r>
      <w:r w:rsidRPr="00EB1FC3">
        <w:rPr>
          <w:b/>
          <w:noProof/>
        </w:rPr>
        <w:t>114</w:t>
      </w:r>
      <w:r w:rsidRPr="00EB1FC3">
        <w:rPr>
          <w:noProof/>
        </w:rPr>
        <w:t>:2337-2352.</w:t>
      </w:r>
    </w:p>
    <w:p w14:paraId="5CEEC9C5" w14:textId="77777777" w:rsidR="00EB1FC3" w:rsidRPr="00EB1FC3" w:rsidRDefault="00EB1FC3" w:rsidP="00EB1FC3">
      <w:pPr>
        <w:pStyle w:val="EndNoteBibliography"/>
        <w:ind w:left="720" w:hanging="720"/>
        <w:rPr>
          <w:noProof/>
        </w:rPr>
      </w:pPr>
      <w:r w:rsidRPr="00EB1FC3">
        <w:rPr>
          <w:noProof/>
        </w:rPr>
        <w:t xml:space="preserve">Rollins, M. G. 2009. LANDFIRE: a nationally consistent vegetation, wildland fire, and fuel assessment. International Journal of Wildland Fire </w:t>
      </w:r>
      <w:r w:rsidRPr="00EB1FC3">
        <w:rPr>
          <w:b/>
          <w:noProof/>
        </w:rPr>
        <w:t>18</w:t>
      </w:r>
      <w:r w:rsidRPr="00EB1FC3">
        <w:rPr>
          <w:noProof/>
        </w:rPr>
        <w:t>:235-249.</w:t>
      </w:r>
    </w:p>
    <w:p w14:paraId="15BD545B" w14:textId="7DCA3344" w:rsidR="00EB1FC3" w:rsidRPr="00EB1FC3" w:rsidRDefault="00EB1FC3" w:rsidP="00EB1FC3">
      <w:pPr>
        <w:pStyle w:val="EndNoteBibliography"/>
        <w:ind w:left="720" w:hanging="720"/>
        <w:rPr>
          <w:noProof/>
        </w:rPr>
      </w:pPr>
      <w:r w:rsidRPr="00EB1FC3">
        <w:rPr>
          <w:noProof/>
        </w:rPr>
        <w:t xml:space="preserve">USDA Forest Service FIA Program. 2014. Forest Inventory and Analysis National Core Field Guide. </w:t>
      </w:r>
      <w:hyperlink r:id="rId13" w:history="1">
        <w:r w:rsidRPr="00EB1FC3">
          <w:rPr>
            <w:rStyle w:val="Hyperlink"/>
            <w:noProof/>
          </w:rPr>
          <w:t>http://www.fia.fs.fed.us/library/field-guides-methods-proc/docs/2014/Core%20FIA%20field%20guide_6-1.pdf</w:t>
        </w:r>
      </w:hyperlink>
      <w:r w:rsidRPr="00EB1FC3">
        <w:rPr>
          <w:noProof/>
        </w:rPr>
        <w:t xml:space="preserve"> </w:t>
      </w:r>
    </w:p>
    <w:p w14:paraId="627ED55A" w14:textId="77777777" w:rsidR="00EB1FC3" w:rsidRPr="00EB1FC3" w:rsidRDefault="00EB1FC3" w:rsidP="00EB1FC3">
      <w:pPr>
        <w:pStyle w:val="EndNoteBibliography"/>
        <w:ind w:left="720" w:hanging="720"/>
        <w:rPr>
          <w:noProof/>
        </w:rPr>
      </w:pPr>
      <w:r w:rsidRPr="00EB1FC3">
        <w:rPr>
          <w:noProof/>
        </w:rPr>
        <w:t>Wilson, B. T., A. J. Lister, R. I. Riemann, and D. M. Griffith. 2013. Live tree species basal area of the contiguous United States (2000-2009).</w:t>
      </w:r>
      <w:r w:rsidRPr="00EB1FC3">
        <w:rPr>
          <w:i/>
          <w:noProof/>
        </w:rPr>
        <w:t>in</w:t>
      </w:r>
      <w:r w:rsidRPr="00EB1FC3">
        <w:rPr>
          <w:noProof/>
        </w:rPr>
        <w:t xml:space="preserve"> R. M. R. S. USDA Forest Service, editor., Newtown Square, PA.</w:t>
      </w:r>
    </w:p>
    <w:p w14:paraId="1E64A3C1" w14:textId="63663151" w:rsidR="00472376" w:rsidRPr="00442AAD" w:rsidRDefault="00B35F48">
      <w:pPr>
        <w:rPr>
          <w:rFonts w:ascii="Times New Roman" w:hAnsi="Times New Roman" w:cs="Times New Roman"/>
        </w:rPr>
      </w:pPr>
      <w:r>
        <w:rPr>
          <w:rFonts w:ascii="Times New Roman" w:hAnsi="Times New Roman" w:cs="Times New Roman"/>
        </w:rPr>
        <w:fldChar w:fldCharType="end"/>
      </w:r>
    </w:p>
    <w:sectPr w:rsidR="00472376" w:rsidRPr="00442AAD" w:rsidSect="00442AAD">
      <w:pgSz w:w="12240" w:h="15840"/>
      <w:pgMar w:top="1440" w:right="1440" w:bottom="1440" w:left="1440" w:header="720" w:footer="720" w:gutter="0"/>
      <w:lnNumType w:countBy="1" w:restart="continuou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Dylan Schwilk" w:date="2018-11-26T09:25:00Z" w:initials="DS">
    <w:p w14:paraId="2783683B" w14:textId="77777777" w:rsidR="0061270C" w:rsidRDefault="0061270C" w:rsidP="0061270C">
      <w:r>
        <w:rPr>
          <w:rFonts w:ascii="Cambria" w:hAnsi="Cambria"/>
          <w:sz w:val="20"/>
        </w:rPr>
        <w:t xml:space="preserve">I think a version of this makes sense in the main body.  I think I'd prefer the full map, however not just the “mismatches” – </w:t>
      </w:r>
      <w:proofErr w:type="spellStart"/>
      <w:r>
        <w:rPr>
          <w:rFonts w:ascii="Cambria" w:hAnsi="Cambria"/>
          <w:sz w:val="20"/>
        </w:rPr>
        <w:t>eg</w:t>
      </w:r>
      <w:proofErr w:type="spellEnd"/>
      <w:r>
        <w:rPr>
          <w:rFonts w:ascii="Cambria" w:hAnsi="Cambria"/>
          <w:sz w:val="20"/>
        </w:rPr>
        <w:t xml:space="preserve"> show agreement and departure of traits with FRI on a continuous scale.</w:t>
      </w:r>
    </w:p>
  </w:comment>
  <w:comment w:id="4" w:author="Matt Kling" w:date="2018-12-01T20:13:00Z" w:initials="MK">
    <w:p w14:paraId="77426C4F" w14:textId="77777777" w:rsidR="0061270C" w:rsidRDefault="0061270C" w:rsidP="0061270C">
      <w:pPr>
        <w:pStyle w:val="CommentText"/>
      </w:pPr>
      <w:r>
        <w:rPr>
          <w:rStyle w:val="CommentReference"/>
        </w:rPr>
        <w:annotationRef/>
      </w:r>
      <w:r>
        <w:t>I agree that it would be nice to have this in the main paper if possible. Could it be combined with the FRS map as a 2-panel figure?</w:t>
      </w:r>
    </w:p>
  </w:comment>
  <w:comment w:id="5" w:author="Jeff Kane" w:date="2018-12-04T07:42:00Z" w:initials="JK">
    <w:p w14:paraId="4A41FA79" w14:textId="77777777" w:rsidR="0061270C" w:rsidRDefault="0061270C" w:rsidP="0061270C">
      <w:pPr>
        <w:pStyle w:val="CommentText"/>
      </w:pPr>
      <w:r>
        <w:rPr>
          <w:rStyle w:val="CommentReference"/>
        </w:rPr>
        <w:annotationRef/>
      </w:r>
      <w:r>
        <w:t>I’ll third this notion</w:t>
      </w:r>
    </w:p>
  </w:comment>
  <w:comment w:id="6" w:author="Jens Stevens" w:date="2019-01-07T16:58:00Z" w:initials="JS">
    <w:p w14:paraId="6032E3D3" w14:textId="77777777" w:rsidR="0061270C" w:rsidRDefault="0061270C" w:rsidP="0061270C">
      <w:pPr>
        <w:pStyle w:val="CommentText"/>
      </w:pPr>
      <w:r>
        <w:rPr>
          <w:rStyle w:val="CommentReference"/>
        </w:rPr>
        <w:annotationRef/>
      </w:r>
      <w:r>
        <w:t xml:space="preserve">I think showing </w:t>
      </w:r>
      <w:proofErr w:type="spellStart"/>
      <w:r>
        <w:t>thr</w:t>
      </w:r>
      <w:proofErr w:type="spellEnd"/>
      <w:r>
        <w:t xml:space="preserve"> full range of agreement/disagreement would make the color scheme even more confusing because it would be hard to distinguish what type of mismatch we were looking at. I also think that given our figure restriction we should leave this in the SI as long as we’re submitting to Frontiers but can definitely move to main MS if we send to a different journal. </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2783683B" w15:done="0"/>
  <w15:commentEx w15:paraId="77426C4F" w15:paraIdParent="2783683B" w15:done="0"/>
  <w15:commentEx w15:paraId="4A41FA79" w15:paraIdParent="2783683B" w15:done="0"/>
  <w15:commentEx w15:paraId="6032E3D3" w15:paraIdParent="2783683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2783683B" w16cid:durableId="1FAD40CE"/>
  <w16cid:commentId w16cid:paraId="77426C4F" w16cid:durableId="1FAD69F6"/>
  <w16cid:commentId w16cid:paraId="4A41FA79" w16cid:durableId="1FB0AE63"/>
  <w16cid:commentId w16cid:paraId="6032E3D3" w16cid:durableId="1FDE03A5"/>
</w16cid:commentsId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 Kling">
    <w15:presenceInfo w15:providerId="None" w15:userId="Matt Kling"/>
  </w15:person>
  <w15:person w15:author="Jens Stevens">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libri&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2481&lt;/item&gt;&lt;item&gt;2618&lt;/item&gt;&lt;item&gt;3063&lt;/item&gt;&lt;item&gt;3396&lt;/item&gt;&lt;/record-ids&gt;&lt;/item&gt;&lt;/Libraries&gt;"/>
  </w:docVars>
  <w:rsids>
    <w:rsidRoot w:val="0061270C"/>
    <w:rsid w:val="000F21B7"/>
    <w:rsid w:val="002B0A1B"/>
    <w:rsid w:val="00335C43"/>
    <w:rsid w:val="003C70D5"/>
    <w:rsid w:val="00431E74"/>
    <w:rsid w:val="00442AAD"/>
    <w:rsid w:val="0059455A"/>
    <w:rsid w:val="0061270C"/>
    <w:rsid w:val="0088600D"/>
    <w:rsid w:val="008A63EB"/>
    <w:rsid w:val="00A57443"/>
    <w:rsid w:val="00AF0E1F"/>
    <w:rsid w:val="00B35F48"/>
    <w:rsid w:val="00BF68B0"/>
    <w:rsid w:val="00C4579B"/>
    <w:rsid w:val="00D602A5"/>
    <w:rsid w:val="00DB2AE6"/>
    <w:rsid w:val="00EB1FC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DDBD84"/>
  <w15:chartTrackingRefBased/>
  <w15:docId w15:val="{051C6493-15BA-AF40-9D43-AFF02F5983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61270C"/>
    <w:rPr>
      <w:rFonts w:eastAsiaTheme="minorEastAsia"/>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CommentReference">
    <w:name w:val="annotation reference"/>
    <w:basedOn w:val="DefaultParagraphFont"/>
    <w:uiPriority w:val="99"/>
    <w:semiHidden/>
    <w:unhideWhenUsed/>
    <w:qFormat/>
    <w:rsid w:val="0061270C"/>
    <w:rPr>
      <w:sz w:val="18"/>
      <w:szCs w:val="18"/>
    </w:rPr>
  </w:style>
  <w:style w:type="character" w:customStyle="1" w:styleId="CommentTextChar">
    <w:name w:val="Comment Text Char"/>
    <w:basedOn w:val="DefaultParagraphFont"/>
    <w:link w:val="CommentText"/>
    <w:uiPriority w:val="99"/>
    <w:qFormat/>
    <w:rsid w:val="0061270C"/>
  </w:style>
  <w:style w:type="paragraph" w:styleId="CommentText">
    <w:name w:val="annotation text"/>
    <w:basedOn w:val="Normal"/>
    <w:link w:val="CommentTextChar"/>
    <w:uiPriority w:val="99"/>
    <w:unhideWhenUsed/>
    <w:qFormat/>
    <w:rsid w:val="0061270C"/>
    <w:rPr>
      <w:rFonts w:eastAsiaTheme="minorHAnsi"/>
      <w:lang w:eastAsia="en-US"/>
    </w:rPr>
  </w:style>
  <w:style w:type="character" w:customStyle="1" w:styleId="CommentTextChar1">
    <w:name w:val="Comment Text Char1"/>
    <w:basedOn w:val="DefaultParagraphFont"/>
    <w:uiPriority w:val="99"/>
    <w:semiHidden/>
    <w:rsid w:val="0061270C"/>
    <w:rPr>
      <w:rFonts w:eastAsiaTheme="minorEastAsia"/>
      <w:sz w:val="20"/>
      <w:szCs w:val="20"/>
      <w:lang w:eastAsia="ja-JP"/>
    </w:rPr>
  </w:style>
  <w:style w:type="paragraph" w:styleId="BalloonText">
    <w:name w:val="Balloon Text"/>
    <w:basedOn w:val="Normal"/>
    <w:link w:val="BalloonTextChar"/>
    <w:uiPriority w:val="99"/>
    <w:semiHidden/>
    <w:unhideWhenUsed/>
    <w:rsid w:val="0061270C"/>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61270C"/>
    <w:rPr>
      <w:rFonts w:ascii="Times New Roman" w:eastAsiaTheme="minorEastAsia" w:hAnsi="Times New Roman" w:cs="Times New Roman"/>
      <w:sz w:val="18"/>
      <w:szCs w:val="18"/>
      <w:lang w:eastAsia="ja-JP"/>
    </w:rPr>
  </w:style>
  <w:style w:type="character" w:styleId="LineNumber">
    <w:name w:val="line number"/>
    <w:basedOn w:val="DefaultParagraphFont"/>
    <w:uiPriority w:val="99"/>
    <w:semiHidden/>
    <w:unhideWhenUsed/>
    <w:rsid w:val="00442AAD"/>
  </w:style>
  <w:style w:type="character" w:customStyle="1" w:styleId="ListLabel1">
    <w:name w:val="ListLabel 1"/>
    <w:qFormat/>
    <w:rsid w:val="00B35F48"/>
    <w:rPr>
      <w:rFonts w:ascii="Times New Roman" w:hAnsi="Times New Roman" w:cs="Times New Roman"/>
    </w:rPr>
  </w:style>
  <w:style w:type="paragraph" w:customStyle="1" w:styleId="EndNoteBibliographyTitle">
    <w:name w:val="EndNote Bibliography Title"/>
    <w:basedOn w:val="Normal"/>
    <w:link w:val="EndNoteBibliographyTitleChar"/>
    <w:rsid w:val="00B35F48"/>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B35F48"/>
    <w:rPr>
      <w:rFonts w:ascii="Calibri" w:eastAsiaTheme="minorEastAsia" w:hAnsi="Calibri" w:cs="Calibri"/>
      <w:lang w:eastAsia="ja-JP"/>
    </w:rPr>
  </w:style>
  <w:style w:type="paragraph" w:customStyle="1" w:styleId="EndNoteBibliography">
    <w:name w:val="EndNote Bibliography"/>
    <w:basedOn w:val="Normal"/>
    <w:link w:val="EndNoteBibliographyChar"/>
    <w:rsid w:val="00B35F48"/>
    <w:rPr>
      <w:rFonts w:ascii="Calibri" w:hAnsi="Calibri" w:cs="Calibri"/>
    </w:rPr>
  </w:style>
  <w:style w:type="character" w:customStyle="1" w:styleId="EndNoteBibliographyChar">
    <w:name w:val="EndNote Bibliography Char"/>
    <w:basedOn w:val="DefaultParagraphFont"/>
    <w:link w:val="EndNoteBibliography"/>
    <w:rsid w:val="00B35F48"/>
    <w:rPr>
      <w:rFonts w:ascii="Calibri" w:eastAsiaTheme="minorEastAsia" w:hAnsi="Calibri" w:cs="Calibri"/>
      <w:lang w:eastAsia="ja-JP"/>
    </w:rPr>
  </w:style>
  <w:style w:type="character" w:styleId="Hyperlink">
    <w:name w:val="Hyperlink"/>
    <w:basedOn w:val="DefaultParagraphFont"/>
    <w:uiPriority w:val="99"/>
    <w:unhideWhenUsed/>
    <w:rsid w:val="00B35F48"/>
    <w:rPr>
      <w:color w:val="0563C1" w:themeColor="hyperlink"/>
      <w:u w:val="single"/>
    </w:rPr>
  </w:style>
  <w:style w:type="character" w:styleId="UnresolvedMention">
    <w:name w:val="Unresolved Mention"/>
    <w:basedOn w:val="DefaultParagraphFont"/>
    <w:uiPriority w:val="99"/>
    <w:semiHidden/>
    <w:unhideWhenUsed/>
    <w:rsid w:val="00B35F4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hyperlink" Target="http://www.fia.fs.fed.us/library/field-guides-methods-proc/docs/2014/Core%20FIA%20field%20guide_6-1.pdf" TargetMode="External"/><Relationship Id="rId3" Type="http://schemas.openxmlformats.org/officeDocument/2006/relationships/webSettings" Target="webSettings.xml"/><Relationship Id="rId7" Type="http://schemas.openxmlformats.org/officeDocument/2006/relationships/image" Target="media/image4.png"/><Relationship Id="rId12" Type="http://schemas.openxmlformats.org/officeDocument/2006/relationships/image" Target="media/image6.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png"/><Relationship Id="rId11" Type="http://schemas.microsoft.com/office/2016/09/relationships/commentsIds" Target="commentsIds.xml"/><Relationship Id="rId5" Type="http://schemas.openxmlformats.org/officeDocument/2006/relationships/image" Target="media/image2.png"/><Relationship Id="rId15" Type="http://schemas.microsoft.com/office/2011/relationships/people" Target="people.xml"/><Relationship Id="rId10" Type="http://schemas.microsoft.com/office/2011/relationships/commentsExtended" Target="commentsExtended.xml"/><Relationship Id="rId4" Type="http://schemas.openxmlformats.org/officeDocument/2006/relationships/image" Target="media/image1.emf"/><Relationship Id="rId9" Type="http://schemas.openxmlformats.org/officeDocument/2006/relationships/comments" Target="comments.xm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9</Pages>
  <Words>1543</Words>
  <Characters>8800</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cp:revision>
  <dcterms:created xsi:type="dcterms:W3CDTF">2019-01-10T18:07:00Z</dcterms:created>
  <dcterms:modified xsi:type="dcterms:W3CDTF">2019-01-10T19:03:00Z</dcterms:modified>
</cp:coreProperties>
</file>